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47" w:rsidRPr="007C5CE4" w:rsidRDefault="000A5054">
      <w:pPr>
        <w:pBdr>
          <w:top w:val="nil"/>
          <w:left w:val="nil"/>
          <w:bottom w:val="nil"/>
          <w:right w:val="nil"/>
          <w:between w:val="nil"/>
        </w:pBdr>
        <w:spacing w:after="0"/>
        <w:jc w:val="both"/>
        <w:rPr>
          <w:rFonts w:ascii="Arial" w:eastAsia="Arial" w:hAnsi="Arial" w:cs="Arial"/>
          <w:b/>
          <w:color w:val="000000"/>
          <w:sz w:val="32"/>
          <w:szCs w:val="32"/>
          <w:highlight w:val="white"/>
        </w:rPr>
      </w:pPr>
      <w:bookmarkStart w:id="0" w:name="_GoBack"/>
      <w:bookmarkEnd w:id="0"/>
      <w:r w:rsidRPr="007C5CE4">
        <w:rPr>
          <w:rFonts w:ascii="Arial" w:eastAsia="Arial" w:hAnsi="Arial" w:cs="Arial"/>
          <w:b/>
          <w:color w:val="000000"/>
          <w:sz w:val="32"/>
          <w:szCs w:val="32"/>
          <w:highlight w:val="white"/>
        </w:rPr>
        <w:t>Los Ingenieros Agrónomos y de Montes expresan su preocupación por el riesgo de dispersión de las competencias del medio rural</w:t>
      </w:r>
    </w:p>
    <w:p w:rsidR="00011447" w:rsidRPr="00E24570" w:rsidRDefault="00011447">
      <w:pPr>
        <w:pBdr>
          <w:top w:val="nil"/>
          <w:left w:val="nil"/>
          <w:bottom w:val="nil"/>
          <w:right w:val="nil"/>
          <w:between w:val="nil"/>
        </w:pBdr>
        <w:spacing w:after="0"/>
        <w:jc w:val="both"/>
        <w:rPr>
          <w:rFonts w:ascii="Arial" w:eastAsia="Arial" w:hAnsi="Arial" w:cs="Arial"/>
          <w:b/>
          <w:color w:val="000000"/>
          <w:sz w:val="24"/>
          <w:szCs w:val="24"/>
          <w:highlight w:val="white"/>
        </w:rPr>
      </w:pPr>
    </w:p>
    <w:p w:rsidR="00011447" w:rsidRPr="00E24570" w:rsidRDefault="000A5054" w:rsidP="000D7E46">
      <w:pPr>
        <w:pBdr>
          <w:top w:val="nil"/>
          <w:left w:val="nil"/>
          <w:bottom w:val="nil"/>
          <w:right w:val="nil"/>
          <w:between w:val="nil"/>
        </w:pBdr>
        <w:spacing w:after="120"/>
        <w:jc w:val="both"/>
        <w:rPr>
          <w:rFonts w:ascii="Arial" w:eastAsia="Arial" w:hAnsi="Arial" w:cs="Arial"/>
          <w:i/>
          <w:color w:val="000000"/>
          <w:sz w:val="24"/>
          <w:szCs w:val="24"/>
          <w:highlight w:val="white"/>
        </w:rPr>
      </w:pPr>
      <w:r w:rsidRPr="00E24570">
        <w:rPr>
          <w:rFonts w:ascii="Arial" w:eastAsia="Arial" w:hAnsi="Arial" w:cs="Arial"/>
          <w:i/>
          <w:color w:val="000000"/>
          <w:sz w:val="24"/>
          <w:szCs w:val="24"/>
          <w:highlight w:val="white"/>
        </w:rPr>
        <w:t xml:space="preserve">Apuestan por mantener y reforzar la integración en el Ministerio de Agricultura de las principales políticas que inciden en el </w:t>
      </w:r>
      <w:r w:rsidR="00E24570" w:rsidRPr="00E24570">
        <w:rPr>
          <w:rFonts w:ascii="Arial" w:eastAsia="Arial" w:hAnsi="Arial" w:cs="Arial"/>
          <w:i/>
          <w:color w:val="000000"/>
          <w:sz w:val="24"/>
          <w:szCs w:val="24"/>
          <w:highlight w:val="white"/>
        </w:rPr>
        <w:t xml:space="preserve">desarrollo </w:t>
      </w:r>
      <w:r w:rsidRPr="00E24570">
        <w:rPr>
          <w:rFonts w:ascii="Arial" w:eastAsia="Arial" w:hAnsi="Arial" w:cs="Arial"/>
          <w:i/>
          <w:color w:val="000000"/>
          <w:sz w:val="24"/>
          <w:szCs w:val="24"/>
          <w:highlight w:val="white"/>
        </w:rPr>
        <w:t xml:space="preserve">rural </w:t>
      </w:r>
      <w:r w:rsidRPr="00E24570">
        <w:rPr>
          <w:rFonts w:ascii="Arial" w:eastAsia="Arial" w:hAnsi="Arial" w:cs="Arial"/>
          <w:i/>
          <w:sz w:val="24"/>
          <w:szCs w:val="24"/>
          <w:highlight w:val="white"/>
        </w:rPr>
        <w:t>y</w:t>
      </w:r>
      <w:r w:rsidRPr="00E24570">
        <w:rPr>
          <w:rFonts w:ascii="Arial" w:eastAsia="Arial" w:hAnsi="Arial" w:cs="Arial"/>
          <w:i/>
          <w:color w:val="000000"/>
          <w:sz w:val="24"/>
          <w:szCs w:val="24"/>
          <w:highlight w:val="white"/>
        </w:rPr>
        <w:t xml:space="preserve"> la biodiversidad.</w:t>
      </w:r>
    </w:p>
    <w:p w:rsidR="00011447" w:rsidRPr="00E24570" w:rsidRDefault="000A5054">
      <w:pPr>
        <w:pBdr>
          <w:top w:val="nil"/>
          <w:left w:val="nil"/>
          <w:bottom w:val="nil"/>
          <w:right w:val="nil"/>
          <w:between w:val="nil"/>
        </w:pBdr>
        <w:spacing w:after="0"/>
        <w:jc w:val="both"/>
        <w:rPr>
          <w:rFonts w:ascii="Arial" w:eastAsia="Arial" w:hAnsi="Arial" w:cs="Arial"/>
          <w:i/>
          <w:color w:val="000000"/>
          <w:sz w:val="24"/>
          <w:szCs w:val="24"/>
          <w:highlight w:val="white"/>
        </w:rPr>
      </w:pPr>
      <w:r w:rsidRPr="00E24570">
        <w:rPr>
          <w:rFonts w:ascii="Arial" w:eastAsia="Arial" w:hAnsi="Arial" w:cs="Arial"/>
          <w:i/>
          <w:color w:val="000000"/>
          <w:sz w:val="24"/>
          <w:szCs w:val="24"/>
          <w:highlight w:val="white"/>
        </w:rPr>
        <w:t xml:space="preserve">Ambos colegios crean una comisión conjunta de trabajo </w:t>
      </w:r>
      <w:r w:rsidRPr="00E24570">
        <w:rPr>
          <w:rFonts w:ascii="Arial" w:eastAsia="Arial" w:hAnsi="Arial" w:cs="Arial"/>
          <w:i/>
          <w:color w:val="000000"/>
          <w:sz w:val="24"/>
          <w:szCs w:val="24"/>
        </w:rPr>
        <w:t xml:space="preserve">para el Desarrollo Rural y </w:t>
      </w:r>
      <w:r w:rsidR="0064458E">
        <w:rPr>
          <w:rFonts w:ascii="Arial" w:eastAsia="Arial" w:hAnsi="Arial" w:cs="Arial"/>
          <w:i/>
          <w:color w:val="000000"/>
          <w:sz w:val="24"/>
          <w:szCs w:val="24"/>
        </w:rPr>
        <w:t>su</w:t>
      </w:r>
      <w:r w:rsidRPr="00E24570">
        <w:rPr>
          <w:rFonts w:ascii="Arial" w:eastAsia="Arial" w:hAnsi="Arial" w:cs="Arial"/>
          <w:i/>
          <w:color w:val="000000"/>
          <w:sz w:val="24"/>
          <w:szCs w:val="24"/>
        </w:rPr>
        <w:t xml:space="preserve"> </w:t>
      </w:r>
      <w:r w:rsidR="0064458E">
        <w:rPr>
          <w:rFonts w:ascii="Arial" w:eastAsia="Arial" w:hAnsi="Arial" w:cs="Arial"/>
          <w:i/>
          <w:color w:val="000000"/>
          <w:sz w:val="24"/>
          <w:szCs w:val="24"/>
        </w:rPr>
        <w:t>r</w:t>
      </w:r>
      <w:r w:rsidRPr="00E24570">
        <w:rPr>
          <w:rFonts w:ascii="Arial" w:eastAsia="Arial" w:hAnsi="Arial" w:cs="Arial"/>
          <w:i/>
          <w:color w:val="000000"/>
          <w:sz w:val="24"/>
          <w:szCs w:val="24"/>
        </w:rPr>
        <w:t>eto demográfico interior ante la situación de “emergencia social y ambiental”.</w:t>
      </w:r>
    </w:p>
    <w:p w:rsidR="00011447" w:rsidRDefault="00011447" w:rsidP="000D7E46">
      <w:pPr>
        <w:spacing w:after="120"/>
        <w:jc w:val="both"/>
        <w:rPr>
          <w:rFonts w:ascii="Arial" w:eastAsia="Arial" w:hAnsi="Arial" w:cs="Arial"/>
          <w:highlight w:val="white"/>
        </w:rPr>
      </w:pPr>
      <w:bookmarkStart w:id="1" w:name="_gjdgxs" w:colFirst="0" w:colLast="0"/>
      <w:bookmarkEnd w:id="1"/>
    </w:p>
    <w:p w:rsidR="00011447" w:rsidRPr="00E10DAF" w:rsidRDefault="007C5CE4" w:rsidP="00E10DAF">
      <w:pPr>
        <w:jc w:val="both"/>
        <w:rPr>
          <w:rFonts w:ascii="Arial" w:eastAsia="Arial" w:hAnsi="Arial" w:cs="Arial"/>
        </w:rPr>
      </w:pPr>
      <w:r w:rsidRPr="00E10DAF">
        <w:rPr>
          <w:rFonts w:ascii="Arial" w:eastAsia="Arial" w:hAnsi="Arial" w:cs="Arial"/>
          <w:b/>
          <w:bCs/>
          <w:highlight w:val="white"/>
        </w:rPr>
        <w:t>Madrid, 20/01/2020</w:t>
      </w:r>
      <w:r w:rsidR="000A5054">
        <w:rPr>
          <w:rFonts w:ascii="Arial" w:eastAsia="Arial" w:hAnsi="Arial" w:cs="Arial"/>
          <w:highlight w:val="white"/>
        </w:rPr>
        <w:t xml:space="preserve"> </w:t>
      </w:r>
      <w:r w:rsidR="00E10DAF" w:rsidRPr="00E10DAF">
        <w:rPr>
          <w:rFonts w:ascii="Arial" w:eastAsia="Arial" w:hAnsi="Arial" w:cs="Arial"/>
        </w:rPr>
        <w:t xml:space="preserve">El Consejo General de Colegios Oficiales de Ingenieros Agrónomos </w:t>
      </w:r>
      <w:r w:rsidR="00E10DAF">
        <w:rPr>
          <w:rFonts w:ascii="Arial" w:eastAsia="Arial" w:hAnsi="Arial" w:cs="Arial"/>
        </w:rPr>
        <w:t xml:space="preserve">(CGCOIA) </w:t>
      </w:r>
      <w:r w:rsidR="00E10DAF" w:rsidRPr="00E10DAF">
        <w:rPr>
          <w:rFonts w:ascii="Arial" w:eastAsia="Arial" w:hAnsi="Arial" w:cs="Arial"/>
        </w:rPr>
        <w:t>y el Colegio</w:t>
      </w:r>
      <w:r w:rsidR="00E10DAF">
        <w:rPr>
          <w:rFonts w:ascii="Arial" w:eastAsia="Arial" w:hAnsi="Arial" w:cs="Arial"/>
        </w:rPr>
        <w:t xml:space="preserve"> </w:t>
      </w:r>
      <w:r w:rsidR="00E10DAF" w:rsidRPr="00E10DAF">
        <w:rPr>
          <w:rFonts w:ascii="Arial" w:eastAsia="Arial" w:hAnsi="Arial" w:cs="Arial"/>
        </w:rPr>
        <w:t>Oficial de Ingenieros de Montes</w:t>
      </w:r>
      <w:r w:rsidR="00E10DAF">
        <w:rPr>
          <w:rFonts w:ascii="Arial" w:eastAsia="Arial" w:hAnsi="Arial" w:cs="Arial"/>
        </w:rPr>
        <w:t xml:space="preserve"> (COIM)</w:t>
      </w:r>
      <w:r w:rsidR="000A5054">
        <w:rPr>
          <w:rFonts w:ascii="Arial" w:eastAsia="Arial" w:hAnsi="Arial" w:cs="Arial"/>
          <w:highlight w:val="white"/>
        </w:rPr>
        <w:t xml:space="preserve"> han creado una comisión conjunta de trabajo para el Desarrollo Rural y </w:t>
      </w:r>
      <w:r w:rsidR="0064458E">
        <w:rPr>
          <w:rFonts w:ascii="Arial" w:eastAsia="Arial" w:hAnsi="Arial" w:cs="Arial"/>
          <w:highlight w:val="white"/>
        </w:rPr>
        <w:t>su</w:t>
      </w:r>
      <w:r w:rsidR="000A5054">
        <w:rPr>
          <w:rFonts w:ascii="Arial" w:eastAsia="Arial" w:hAnsi="Arial" w:cs="Arial"/>
          <w:highlight w:val="white"/>
        </w:rPr>
        <w:t xml:space="preserve"> </w:t>
      </w:r>
      <w:r w:rsidR="0064458E">
        <w:rPr>
          <w:rFonts w:ascii="Arial" w:eastAsia="Arial" w:hAnsi="Arial" w:cs="Arial"/>
          <w:highlight w:val="white"/>
        </w:rPr>
        <w:t>r</w:t>
      </w:r>
      <w:r w:rsidR="000A5054">
        <w:rPr>
          <w:rFonts w:ascii="Arial" w:eastAsia="Arial" w:hAnsi="Arial" w:cs="Arial"/>
          <w:highlight w:val="white"/>
        </w:rPr>
        <w:t xml:space="preserve">eto demográfico interior </w:t>
      </w:r>
      <w:r w:rsidR="000A5054">
        <w:rPr>
          <w:rFonts w:ascii="Arial" w:eastAsia="Arial" w:hAnsi="Arial" w:cs="Arial"/>
          <w:b/>
          <w:color w:val="000000"/>
        </w:rPr>
        <w:t>ante la situación de “emergencia social y ambiental”</w:t>
      </w:r>
      <w:r w:rsidR="000A5054">
        <w:rPr>
          <w:rFonts w:ascii="Arial" w:eastAsia="Arial" w:hAnsi="Arial" w:cs="Arial"/>
          <w:highlight w:val="white"/>
        </w:rPr>
        <w:t>.</w:t>
      </w:r>
      <w:r w:rsidR="000A5054">
        <w:rPr>
          <w:rFonts w:ascii="Arial" w:eastAsia="Arial" w:hAnsi="Arial" w:cs="Arial"/>
          <w:b/>
          <w:highlight w:val="white"/>
        </w:rPr>
        <w:t xml:space="preserve"> </w:t>
      </w:r>
    </w:p>
    <w:p w:rsidR="005B1AA4" w:rsidRDefault="005B1AA4" w:rsidP="005B1AA4">
      <w:pPr>
        <w:jc w:val="both"/>
        <w:rPr>
          <w:rFonts w:ascii="Arial" w:eastAsia="Arial" w:hAnsi="Arial" w:cs="Arial"/>
          <w:highlight w:val="white"/>
        </w:rPr>
      </w:pPr>
      <w:r>
        <w:rPr>
          <w:rFonts w:ascii="Arial" w:eastAsia="Arial" w:hAnsi="Arial" w:cs="Arial"/>
          <w:highlight w:val="white"/>
        </w:rPr>
        <w:t>La comisión</w:t>
      </w:r>
      <w:r w:rsidR="00E10DAF">
        <w:rPr>
          <w:rFonts w:ascii="Arial" w:eastAsia="Arial" w:hAnsi="Arial" w:cs="Arial"/>
          <w:highlight w:val="white"/>
        </w:rPr>
        <w:t xml:space="preserve">, </w:t>
      </w:r>
      <w:r w:rsidR="00E10DAF" w:rsidRPr="00E10DAF">
        <w:rPr>
          <w:rFonts w:ascii="Arial" w:eastAsia="Arial" w:hAnsi="Arial" w:cs="Arial"/>
        </w:rPr>
        <w:t xml:space="preserve">encabezada por Baldomero </w:t>
      </w:r>
      <w:r w:rsidR="00E10DAF">
        <w:rPr>
          <w:rFonts w:ascii="Arial" w:eastAsia="Arial" w:hAnsi="Arial" w:cs="Arial"/>
        </w:rPr>
        <w:t>Segura</w:t>
      </w:r>
      <w:r w:rsidR="00262E80">
        <w:rPr>
          <w:rFonts w:ascii="Arial" w:eastAsia="Arial" w:hAnsi="Arial" w:cs="Arial"/>
        </w:rPr>
        <w:t>, presidente</w:t>
      </w:r>
      <w:r w:rsidR="00E10DAF" w:rsidRPr="00E10DAF">
        <w:rPr>
          <w:rFonts w:ascii="Arial" w:eastAsia="Arial" w:hAnsi="Arial" w:cs="Arial"/>
        </w:rPr>
        <w:t xml:space="preserve"> del CGCOIA</w:t>
      </w:r>
      <w:r w:rsidR="00262E80">
        <w:rPr>
          <w:rFonts w:ascii="Arial" w:eastAsia="Arial" w:hAnsi="Arial" w:cs="Arial"/>
        </w:rPr>
        <w:t>,</w:t>
      </w:r>
      <w:r w:rsidR="00E10DAF" w:rsidRPr="00E10DAF">
        <w:rPr>
          <w:rFonts w:ascii="Arial" w:eastAsia="Arial" w:hAnsi="Arial" w:cs="Arial"/>
        </w:rPr>
        <w:t xml:space="preserve"> y Eduardo</w:t>
      </w:r>
      <w:r w:rsidR="00C30229">
        <w:rPr>
          <w:rFonts w:ascii="Arial" w:eastAsia="Arial" w:hAnsi="Arial" w:cs="Arial"/>
        </w:rPr>
        <w:t xml:space="preserve"> Rojas</w:t>
      </w:r>
      <w:r w:rsidR="00262E80">
        <w:rPr>
          <w:rFonts w:ascii="Arial" w:eastAsia="Arial" w:hAnsi="Arial" w:cs="Arial"/>
        </w:rPr>
        <w:t xml:space="preserve">, decano </w:t>
      </w:r>
      <w:r w:rsidR="00E10DAF" w:rsidRPr="00E10DAF">
        <w:rPr>
          <w:rFonts w:ascii="Arial" w:eastAsia="Arial" w:hAnsi="Arial" w:cs="Arial"/>
        </w:rPr>
        <w:t>de</w:t>
      </w:r>
      <w:r w:rsidR="00C30229">
        <w:rPr>
          <w:rFonts w:ascii="Arial" w:eastAsia="Arial" w:hAnsi="Arial" w:cs="Arial"/>
        </w:rPr>
        <w:t xml:space="preserve">l COIM, </w:t>
      </w:r>
      <w:r>
        <w:rPr>
          <w:rFonts w:ascii="Arial" w:eastAsia="Arial" w:hAnsi="Arial" w:cs="Arial"/>
          <w:highlight w:val="white"/>
        </w:rPr>
        <w:t>tendrá como objetivo el seguimiento de las decisiones administrativas, legislativas o de planificación que afecten al desarrollo rural y el reto demográfico y trasladar a la sociedad y los responsables políticos las propuestas de ambos Colegios.</w:t>
      </w:r>
    </w:p>
    <w:p w:rsidR="00E24570" w:rsidRDefault="000A5054">
      <w:pPr>
        <w:jc w:val="both"/>
        <w:rPr>
          <w:rFonts w:ascii="Arial" w:eastAsia="Arial" w:hAnsi="Arial" w:cs="Arial"/>
          <w:highlight w:val="white"/>
        </w:rPr>
      </w:pPr>
      <w:r>
        <w:rPr>
          <w:rFonts w:ascii="Arial" w:eastAsia="Arial" w:hAnsi="Arial" w:cs="Arial"/>
          <w:highlight w:val="white"/>
        </w:rPr>
        <w:t xml:space="preserve">Para ambas ingenierías el reto es importante, ya que consideran que mejorar los recursos forestales y las producciones agrarias es fundamental para mejorar el medio ambiente global (lucha contra el cambio climático) y local (reducción de la contaminación y mejora del paisaje), la biodiversidad, la soberanía alimentaria y la calidad de los alimentos que consumimos. </w:t>
      </w:r>
    </w:p>
    <w:p w:rsidR="00011447" w:rsidRDefault="00E24570">
      <w:pPr>
        <w:jc w:val="both"/>
        <w:rPr>
          <w:rFonts w:ascii="Arial" w:eastAsia="Arial" w:hAnsi="Arial" w:cs="Arial"/>
          <w:highlight w:val="white"/>
        </w:rPr>
      </w:pPr>
      <w:r>
        <w:rPr>
          <w:rFonts w:ascii="Arial" w:eastAsia="Arial" w:hAnsi="Arial" w:cs="Arial"/>
          <w:highlight w:val="white"/>
        </w:rPr>
        <w:t xml:space="preserve">Para lograrlo </w:t>
      </w:r>
      <w:r w:rsidR="000A5054">
        <w:rPr>
          <w:rFonts w:ascii="Arial" w:eastAsia="Arial" w:hAnsi="Arial" w:cs="Arial"/>
          <w:highlight w:val="white"/>
        </w:rPr>
        <w:t xml:space="preserve">estos sectores </w:t>
      </w:r>
      <w:r>
        <w:rPr>
          <w:rFonts w:ascii="Arial" w:eastAsia="Arial" w:hAnsi="Arial" w:cs="Arial"/>
          <w:highlight w:val="white"/>
        </w:rPr>
        <w:t xml:space="preserve">deberían ser </w:t>
      </w:r>
      <w:r w:rsidR="000A5054">
        <w:rPr>
          <w:rFonts w:ascii="Arial" w:eastAsia="Arial" w:hAnsi="Arial" w:cs="Arial"/>
          <w:highlight w:val="white"/>
        </w:rPr>
        <w:t>el motor del desarrollo económico y social del medio</w:t>
      </w:r>
      <w:r>
        <w:rPr>
          <w:rFonts w:ascii="Arial" w:eastAsia="Arial" w:hAnsi="Arial" w:cs="Arial"/>
          <w:highlight w:val="white"/>
        </w:rPr>
        <w:t xml:space="preserve"> rural</w:t>
      </w:r>
      <w:r w:rsidR="000A5054">
        <w:rPr>
          <w:rFonts w:ascii="Arial" w:eastAsia="Arial" w:hAnsi="Arial" w:cs="Arial"/>
          <w:highlight w:val="white"/>
        </w:rPr>
        <w:t xml:space="preserve"> en el que se implantan</w:t>
      </w:r>
      <w:r>
        <w:rPr>
          <w:rFonts w:ascii="Arial" w:eastAsia="Arial" w:hAnsi="Arial" w:cs="Arial"/>
          <w:highlight w:val="white"/>
        </w:rPr>
        <w:t>.</w:t>
      </w:r>
      <w:r w:rsidR="000A5054">
        <w:rPr>
          <w:rFonts w:ascii="Arial" w:eastAsia="Arial" w:hAnsi="Arial" w:cs="Arial"/>
          <w:highlight w:val="white"/>
        </w:rPr>
        <w:t xml:space="preserve"> </w:t>
      </w:r>
      <w:r>
        <w:rPr>
          <w:rFonts w:ascii="Arial" w:eastAsia="Arial" w:hAnsi="Arial" w:cs="Arial"/>
          <w:highlight w:val="white"/>
        </w:rPr>
        <w:t xml:space="preserve">Con </w:t>
      </w:r>
      <w:r w:rsidR="000A5054">
        <w:rPr>
          <w:rFonts w:ascii="Arial" w:eastAsia="Arial" w:hAnsi="Arial" w:cs="Arial"/>
          <w:highlight w:val="white"/>
        </w:rPr>
        <w:t xml:space="preserve">ello </w:t>
      </w:r>
      <w:r>
        <w:rPr>
          <w:rFonts w:ascii="Arial" w:eastAsia="Arial" w:hAnsi="Arial" w:cs="Arial"/>
          <w:highlight w:val="white"/>
        </w:rPr>
        <w:t xml:space="preserve">se </w:t>
      </w:r>
      <w:r w:rsidR="000A5054">
        <w:rPr>
          <w:rFonts w:ascii="Arial" w:eastAsia="Arial" w:hAnsi="Arial" w:cs="Arial"/>
          <w:highlight w:val="white"/>
        </w:rPr>
        <w:t>garanti</w:t>
      </w:r>
      <w:r>
        <w:rPr>
          <w:rFonts w:ascii="Arial" w:eastAsia="Arial" w:hAnsi="Arial" w:cs="Arial"/>
          <w:highlight w:val="white"/>
        </w:rPr>
        <w:t>zaría</w:t>
      </w:r>
      <w:r w:rsidR="000A5054">
        <w:rPr>
          <w:rFonts w:ascii="Arial" w:eastAsia="Arial" w:hAnsi="Arial" w:cs="Arial"/>
          <w:highlight w:val="white"/>
        </w:rPr>
        <w:t xml:space="preserve"> </w:t>
      </w:r>
      <w:r w:rsidR="0019665F">
        <w:rPr>
          <w:rFonts w:ascii="Arial" w:eastAsia="Arial" w:hAnsi="Arial" w:cs="Arial"/>
          <w:highlight w:val="white"/>
        </w:rPr>
        <w:t xml:space="preserve">además </w:t>
      </w:r>
      <w:r>
        <w:rPr>
          <w:rFonts w:ascii="Arial" w:eastAsia="Arial" w:hAnsi="Arial" w:cs="Arial"/>
          <w:highlight w:val="white"/>
        </w:rPr>
        <w:t xml:space="preserve">la </w:t>
      </w:r>
      <w:r w:rsidR="000A5054">
        <w:rPr>
          <w:rFonts w:ascii="Arial" w:eastAsia="Arial" w:hAnsi="Arial" w:cs="Arial"/>
          <w:highlight w:val="white"/>
        </w:rPr>
        <w:t>viabilidad demográfica</w:t>
      </w:r>
      <w:r>
        <w:rPr>
          <w:rFonts w:ascii="Arial" w:eastAsia="Arial" w:hAnsi="Arial" w:cs="Arial"/>
          <w:highlight w:val="white"/>
        </w:rPr>
        <w:t xml:space="preserve"> de estas zonas</w:t>
      </w:r>
      <w:r w:rsidR="000A5054">
        <w:rPr>
          <w:rFonts w:ascii="Arial" w:eastAsia="Arial" w:hAnsi="Arial" w:cs="Arial"/>
          <w:highlight w:val="white"/>
        </w:rPr>
        <w:t>.</w:t>
      </w:r>
    </w:p>
    <w:p w:rsidR="00C30229" w:rsidRDefault="00C30229" w:rsidP="000D7E46">
      <w:pPr>
        <w:spacing w:after="0"/>
        <w:jc w:val="both"/>
        <w:rPr>
          <w:rFonts w:ascii="Arial" w:eastAsia="Arial" w:hAnsi="Arial" w:cs="Arial"/>
          <w:highlight w:val="white"/>
        </w:rPr>
      </w:pPr>
    </w:p>
    <w:p w:rsidR="005B1AA4" w:rsidRDefault="005B1AA4" w:rsidP="005B1AA4">
      <w:pPr>
        <w:jc w:val="both"/>
        <w:rPr>
          <w:rFonts w:ascii="Arial" w:eastAsia="Arial" w:hAnsi="Arial" w:cs="Arial"/>
          <w:b/>
        </w:rPr>
      </w:pPr>
      <w:r>
        <w:rPr>
          <w:rFonts w:ascii="Arial" w:eastAsia="Arial" w:hAnsi="Arial" w:cs="Arial"/>
          <w:b/>
        </w:rPr>
        <w:t>Desarrollo Rural debe seguir en Agricultura</w:t>
      </w:r>
    </w:p>
    <w:p w:rsidR="00E41C0F" w:rsidRDefault="00E24570">
      <w:pPr>
        <w:jc w:val="both"/>
        <w:rPr>
          <w:rFonts w:ascii="Arial" w:eastAsia="Arial" w:hAnsi="Arial" w:cs="Arial"/>
          <w:highlight w:val="white"/>
        </w:rPr>
      </w:pPr>
      <w:r>
        <w:rPr>
          <w:rFonts w:ascii="Arial" w:eastAsia="Arial" w:hAnsi="Arial" w:cs="Arial"/>
          <w:highlight w:val="white"/>
        </w:rPr>
        <w:t>D</w:t>
      </w:r>
      <w:r w:rsidR="000A5054">
        <w:rPr>
          <w:rFonts w:ascii="Arial" w:eastAsia="Arial" w:hAnsi="Arial" w:cs="Arial"/>
          <w:highlight w:val="white"/>
        </w:rPr>
        <w:t>esde ambas instituciones valoran positivamente la continuidad de Luis Planas al frente del Ministerio</w:t>
      </w:r>
      <w:r w:rsidR="00132EBF">
        <w:rPr>
          <w:rFonts w:ascii="Arial" w:eastAsia="Arial" w:hAnsi="Arial" w:cs="Arial"/>
          <w:highlight w:val="white"/>
        </w:rPr>
        <w:t xml:space="preserve"> de Agricultura</w:t>
      </w:r>
      <w:r w:rsidR="000A5054">
        <w:rPr>
          <w:rFonts w:ascii="Arial" w:eastAsia="Arial" w:hAnsi="Arial" w:cs="Arial"/>
          <w:highlight w:val="white"/>
        </w:rPr>
        <w:t xml:space="preserve">, y han defendido que se prosiga coordinando desde este departamento las políticas de Desarrollo Rural ante la incertidumbre generada en el reciente Real Decreto de estructura del Gobierno en el que no se mencionan éstas de forma agrupada. </w:t>
      </w:r>
    </w:p>
    <w:p w:rsidR="00011447" w:rsidRPr="00E41C0F" w:rsidRDefault="00E24570">
      <w:pPr>
        <w:jc w:val="both"/>
        <w:rPr>
          <w:rFonts w:ascii="Arial" w:eastAsia="Arial" w:hAnsi="Arial" w:cs="Arial"/>
          <w:color w:val="38761D"/>
        </w:rPr>
      </w:pPr>
      <w:r>
        <w:rPr>
          <w:rFonts w:ascii="Arial" w:eastAsia="Arial" w:hAnsi="Arial" w:cs="Arial"/>
          <w:highlight w:val="white"/>
        </w:rPr>
        <w:t>E</w:t>
      </w:r>
      <w:r w:rsidR="000A5054" w:rsidRPr="00E41C0F">
        <w:rPr>
          <w:rFonts w:ascii="Arial" w:eastAsia="Arial" w:hAnsi="Arial" w:cs="Arial"/>
          <w:highlight w:val="white"/>
        </w:rPr>
        <w:t>l fraccionamiento en diferentes departamentos</w:t>
      </w:r>
      <w:r w:rsidR="00E41C0F" w:rsidRPr="00E41C0F">
        <w:rPr>
          <w:rFonts w:ascii="Arial" w:eastAsia="Arial" w:hAnsi="Arial" w:cs="Arial"/>
          <w:highlight w:val="white"/>
        </w:rPr>
        <w:t>, advierten,</w:t>
      </w:r>
      <w:r w:rsidR="000A5054" w:rsidRPr="00E41C0F">
        <w:rPr>
          <w:rFonts w:ascii="Arial" w:eastAsia="Arial" w:hAnsi="Arial" w:cs="Arial"/>
          <w:highlight w:val="white"/>
        </w:rPr>
        <w:t xml:space="preserve"> comporta</w:t>
      </w:r>
      <w:r w:rsidR="00E41C0F" w:rsidRPr="00E41C0F">
        <w:rPr>
          <w:rFonts w:ascii="Arial" w:eastAsia="Arial" w:hAnsi="Arial" w:cs="Arial"/>
          <w:highlight w:val="white"/>
        </w:rPr>
        <w:t>r</w:t>
      </w:r>
      <w:r>
        <w:rPr>
          <w:rFonts w:ascii="Arial" w:eastAsia="Arial" w:hAnsi="Arial" w:cs="Arial"/>
          <w:highlight w:val="white"/>
        </w:rPr>
        <w:t>ía</w:t>
      </w:r>
      <w:r w:rsidR="000A5054" w:rsidRPr="00E41C0F">
        <w:rPr>
          <w:rFonts w:ascii="Arial" w:eastAsia="Arial" w:hAnsi="Arial" w:cs="Arial"/>
          <w:highlight w:val="white"/>
        </w:rPr>
        <w:t xml:space="preserve"> conflictos y disfunciones que afecta</w:t>
      </w:r>
      <w:r w:rsidR="00E41C0F" w:rsidRPr="00E41C0F">
        <w:rPr>
          <w:rFonts w:ascii="Arial" w:eastAsia="Arial" w:hAnsi="Arial" w:cs="Arial"/>
          <w:highlight w:val="white"/>
        </w:rPr>
        <w:t>r</w:t>
      </w:r>
      <w:r>
        <w:rPr>
          <w:rFonts w:ascii="Arial" w:eastAsia="Arial" w:hAnsi="Arial" w:cs="Arial"/>
          <w:highlight w:val="white"/>
        </w:rPr>
        <w:t>ía</w:t>
      </w:r>
      <w:r w:rsidR="000A5054" w:rsidRPr="00E41C0F">
        <w:rPr>
          <w:rFonts w:ascii="Arial" w:eastAsia="Arial" w:hAnsi="Arial" w:cs="Arial"/>
          <w:highlight w:val="white"/>
        </w:rPr>
        <w:t xml:space="preserve"> severamente a la eficiencia de las políticas para el sostén demográfico de la España interior</w:t>
      </w:r>
      <w:r w:rsidR="00E41C0F" w:rsidRPr="00E41C0F">
        <w:rPr>
          <w:rFonts w:ascii="Arial" w:eastAsia="Arial" w:hAnsi="Arial" w:cs="Arial"/>
          <w:highlight w:val="white"/>
        </w:rPr>
        <w:t>.</w:t>
      </w:r>
      <w:r w:rsidR="000A5054" w:rsidRPr="00E41C0F">
        <w:rPr>
          <w:rFonts w:ascii="Arial" w:eastAsia="Arial" w:hAnsi="Arial" w:cs="Arial"/>
          <w:color w:val="38761D"/>
          <w:highlight w:val="white"/>
        </w:rPr>
        <w:t xml:space="preserve"> </w:t>
      </w:r>
    </w:p>
    <w:p w:rsidR="00E41C0F" w:rsidRDefault="000A5054">
      <w:pPr>
        <w:jc w:val="both"/>
        <w:rPr>
          <w:rFonts w:ascii="Arial" w:eastAsia="Arial" w:hAnsi="Arial" w:cs="Arial"/>
        </w:rPr>
      </w:pPr>
      <w:r>
        <w:rPr>
          <w:rFonts w:ascii="Arial" w:eastAsia="Arial" w:hAnsi="Arial" w:cs="Arial"/>
        </w:rPr>
        <w:lastRenderedPageBreak/>
        <w:t>Esto se produc</w:t>
      </w:r>
      <w:r w:rsidR="00E24570">
        <w:rPr>
          <w:rFonts w:ascii="Arial" w:eastAsia="Arial" w:hAnsi="Arial" w:cs="Arial"/>
        </w:rPr>
        <w:t>iría además</w:t>
      </w:r>
      <w:r>
        <w:rPr>
          <w:rFonts w:ascii="Arial" w:eastAsia="Arial" w:hAnsi="Arial" w:cs="Arial"/>
        </w:rPr>
        <w:t xml:space="preserve"> justo en el momento de la negociación de la PAC 2021-27 y consideran que sería “tremendamente contraproducente” debilitar o dispersar la interlocución española en la UE en vez de alinearse con los diferentes países que proponen reforzar </w:t>
      </w:r>
      <w:r w:rsidR="00E24570">
        <w:rPr>
          <w:rFonts w:ascii="Arial" w:eastAsia="Arial" w:hAnsi="Arial" w:cs="Arial"/>
        </w:rPr>
        <w:t xml:space="preserve">y priorizar las </w:t>
      </w:r>
      <w:r>
        <w:rPr>
          <w:rFonts w:ascii="Arial" w:eastAsia="Arial" w:hAnsi="Arial" w:cs="Arial"/>
        </w:rPr>
        <w:t xml:space="preserve">políticas de desarrollo rural. </w:t>
      </w:r>
    </w:p>
    <w:p w:rsidR="00011447" w:rsidRDefault="000A5054">
      <w:pPr>
        <w:jc w:val="both"/>
        <w:rPr>
          <w:rFonts w:ascii="Arial" w:eastAsia="Arial" w:hAnsi="Arial" w:cs="Arial"/>
        </w:rPr>
      </w:pPr>
      <w:r>
        <w:rPr>
          <w:rFonts w:ascii="Arial" w:eastAsia="Arial" w:hAnsi="Arial" w:cs="Arial"/>
        </w:rPr>
        <w:t xml:space="preserve">Todo ello en un momento en el que hay un intenso debate en el seno de la Comisión Europea sobre la posible integración del primer y segundo pilar de la PAC y, en todo caso, del refuerzo de las actividades incluidas en </w:t>
      </w:r>
      <w:r w:rsidRPr="00E41C0F">
        <w:rPr>
          <w:rFonts w:ascii="Arial" w:eastAsia="Arial" w:hAnsi="Arial" w:cs="Arial"/>
        </w:rPr>
        <w:t>el desarrollo rural.</w:t>
      </w:r>
    </w:p>
    <w:p w:rsidR="007C5CE4" w:rsidRPr="00E41C0F" w:rsidRDefault="007C5CE4" w:rsidP="000D7E46">
      <w:pPr>
        <w:spacing w:after="0"/>
        <w:jc w:val="both"/>
        <w:rPr>
          <w:rFonts w:ascii="Arial" w:eastAsia="Arial" w:hAnsi="Arial" w:cs="Arial"/>
          <w:color w:val="38761D"/>
        </w:rPr>
      </w:pPr>
    </w:p>
    <w:p w:rsidR="00011447" w:rsidRDefault="000A5054">
      <w:pPr>
        <w:jc w:val="both"/>
        <w:rPr>
          <w:rFonts w:ascii="Arial" w:eastAsia="Arial" w:hAnsi="Arial" w:cs="Arial"/>
          <w:color w:val="38761D"/>
        </w:rPr>
      </w:pPr>
      <w:r>
        <w:rPr>
          <w:rFonts w:ascii="Arial" w:eastAsia="Arial" w:hAnsi="Arial" w:cs="Arial"/>
          <w:b/>
        </w:rPr>
        <w:t>La apuesta clave por la Bioeconomía</w:t>
      </w:r>
    </w:p>
    <w:p w:rsidR="0019665F" w:rsidRDefault="000A5054">
      <w:pPr>
        <w:jc w:val="both"/>
        <w:rPr>
          <w:rFonts w:ascii="Arial" w:eastAsia="Arial" w:hAnsi="Arial" w:cs="Arial"/>
          <w:highlight w:val="white"/>
        </w:rPr>
      </w:pPr>
      <w:r>
        <w:rPr>
          <w:rFonts w:ascii="Arial" w:eastAsia="Arial" w:hAnsi="Arial" w:cs="Arial"/>
          <w:highlight w:val="white"/>
        </w:rPr>
        <w:t>En una situación que insisten en calificar de “emergencia social y ambiental”</w:t>
      </w:r>
      <w:r w:rsidR="0019665F">
        <w:rPr>
          <w:rFonts w:ascii="Arial" w:eastAsia="Arial" w:hAnsi="Arial" w:cs="Arial"/>
          <w:highlight w:val="white"/>
        </w:rPr>
        <w:t xml:space="preserve"> ante el abandono de las zonas rurales</w:t>
      </w:r>
      <w:r>
        <w:rPr>
          <w:rFonts w:ascii="Arial" w:eastAsia="Arial" w:hAnsi="Arial" w:cs="Arial"/>
          <w:highlight w:val="white"/>
        </w:rPr>
        <w:t xml:space="preserve">, </w:t>
      </w:r>
      <w:r w:rsidR="0019665F">
        <w:rPr>
          <w:rFonts w:ascii="Arial" w:eastAsia="Arial" w:hAnsi="Arial" w:cs="Arial"/>
          <w:highlight w:val="white"/>
        </w:rPr>
        <w:t>ambos Colegios coinciden en recordar la apuesta “decidida y clara” de Europa por frenar esta situación.</w:t>
      </w:r>
    </w:p>
    <w:p w:rsidR="005B1AA4" w:rsidRDefault="000A5054">
      <w:pPr>
        <w:jc w:val="both"/>
        <w:rPr>
          <w:rFonts w:ascii="Arial" w:eastAsia="Arial" w:hAnsi="Arial" w:cs="Arial"/>
          <w:highlight w:val="white"/>
        </w:rPr>
      </w:pPr>
      <w:r>
        <w:rPr>
          <w:rFonts w:ascii="Arial" w:eastAsia="Arial" w:hAnsi="Arial" w:cs="Arial"/>
          <w:highlight w:val="white"/>
        </w:rPr>
        <w:t>“</w:t>
      </w:r>
      <w:r w:rsidR="0019665F">
        <w:rPr>
          <w:rFonts w:ascii="Arial" w:eastAsia="Arial" w:hAnsi="Arial" w:cs="Arial"/>
          <w:highlight w:val="white"/>
        </w:rPr>
        <w:t>L</w:t>
      </w:r>
      <w:r>
        <w:rPr>
          <w:rFonts w:ascii="Arial" w:eastAsia="Arial" w:hAnsi="Arial" w:cs="Arial"/>
          <w:highlight w:val="white"/>
        </w:rPr>
        <w:t xml:space="preserve">os pilares de la política que podrán mitigar y revertir </w:t>
      </w:r>
      <w:r w:rsidR="0019665F">
        <w:rPr>
          <w:rFonts w:ascii="Arial" w:eastAsia="Arial" w:hAnsi="Arial" w:cs="Arial"/>
          <w:highlight w:val="white"/>
        </w:rPr>
        <w:t>el problema</w:t>
      </w:r>
      <w:r>
        <w:rPr>
          <w:rFonts w:ascii="Arial" w:eastAsia="Arial" w:hAnsi="Arial" w:cs="Arial"/>
          <w:highlight w:val="white"/>
        </w:rPr>
        <w:t xml:space="preserve"> descansan sobre la gestión agraria, la ganadera y la forestal y las correspondientes actividades que rentabilizan sus externalidades”</w:t>
      </w:r>
      <w:r w:rsidR="0019665F">
        <w:rPr>
          <w:rFonts w:ascii="Arial" w:eastAsia="Arial" w:hAnsi="Arial" w:cs="Arial"/>
          <w:highlight w:val="white"/>
        </w:rPr>
        <w:t>, aseguran</w:t>
      </w:r>
      <w:r>
        <w:rPr>
          <w:rFonts w:ascii="Arial" w:eastAsia="Arial" w:hAnsi="Arial" w:cs="Arial"/>
          <w:highlight w:val="white"/>
        </w:rPr>
        <w:t xml:space="preserve">. </w:t>
      </w:r>
    </w:p>
    <w:p w:rsidR="00011447" w:rsidRDefault="000A5054">
      <w:pPr>
        <w:jc w:val="both"/>
        <w:rPr>
          <w:rFonts w:ascii="Arial" w:eastAsia="Arial" w:hAnsi="Arial" w:cs="Arial"/>
          <w:highlight w:val="white"/>
        </w:rPr>
      </w:pPr>
      <w:r>
        <w:rPr>
          <w:rFonts w:ascii="Arial" w:eastAsia="Arial" w:hAnsi="Arial" w:cs="Arial"/>
          <w:highlight w:val="white"/>
        </w:rPr>
        <w:t>Así, ponen como ejemplo las bioenergías, biomateriales para la construcción, industria textil o para la sustitución de plásticos; toda una batería de oportunidades para proyectar la bioeconomía de nuestro país.</w:t>
      </w:r>
    </w:p>
    <w:p w:rsidR="00BD1F78" w:rsidRDefault="00BD1F78" w:rsidP="000D7E46">
      <w:pPr>
        <w:spacing w:after="0"/>
        <w:jc w:val="both"/>
        <w:rPr>
          <w:rFonts w:ascii="Arial" w:eastAsia="Arial" w:hAnsi="Arial" w:cs="Arial"/>
          <w:strike/>
          <w:highlight w:val="white"/>
        </w:rPr>
      </w:pPr>
    </w:p>
    <w:p w:rsidR="005B1AA4" w:rsidRPr="005B1AA4" w:rsidRDefault="005B1AA4">
      <w:pPr>
        <w:jc w:val="both"/>
        <w:rPr>
          <w:rFonts w:ascii="Arial" w:eastAsia="Arial" w:hAnsi="Arial" w:cs="Arial"/>
          <w:b/>
          <w:bCs/>
          <w:highlight w:val="white"/>
        </w:rPr>
      </w:pPr>
      <w:r>
        <w:rPr>
          <w:rFonts w:ascii="Arial" w:eastAsia="Arial" w:hAnsi="Arial" w:cs="Arial"/>
          <w:b/>
          <w:bCs/>
          <w:highlight w:val="white"/>
        </w:rPr>
        <w:t>Seguir las líneas de trabajo ya iniciadas</w:t>
      </w:r>
    </w:p>
    <w:p w:rsidR="00011447" w:rsidRDefault="000A5054">
      <w:pPr>
        <w:jc w:val="both"/>
        <w:rPr>
          <w:rFonts w:ascii="Arial" w:eastAsia="Arial" w:hAnsi="Arial" w:cs="Arial"/>
          <w:highlight w:val="white"/>
        </w:rPr>
      </w:pPr>
      <w:r>
        <w:rPr>
          <w:rFonts w:ascii="Arial" w:eastAsia="Arial" w:hAnsi="Arial" w:cs="Arial"/>
          <w:highlight w:val="white"/>
        </w:rPr>
        <w:t>Es por ello que han invocado a seguir las líneas de trabajo ya iniciadas en el ámbito del Desarrollo Rural sacando conclusiones de las experiencias pasadas y primando que los fondos europeos se empleen para modernizar los sectores primarios a la vez que se priorizan las inversiones tractoras que tengan capacidad multiplicadora.</w:t>
      </w:r>
    </w:p>
    <w:p w:rsidR="005B1AA4" w:rsidRDefault="000A5054">
      <w:pPr>
        <w:jc w:val="both"/>
        <w:rPr>
          <w:rFonts w:ascii="Arial" w:eastAsia="Arial" w:hAnsi="Arial" w:cs="Arial"/>
          <w:highlight w:val="white"/>
        </w:rPr>
      </w:pPr>
      <w:r>
        <w:rPr>
          <w:rFonts w:ascii="Arial" w:eastAsia="Arial" w:hAnsi="Arial" w:cs="Arial"/>
          <w:highlight w:val="white"/>
        </w:rPr>
        <w:t xml:space="preserve">“Consideramos una oportunidad los constantes cambios, evoluciones y exigencias a la producción de alimentos y </w:t>
      </w:r>
      <w:proofErr w:type="spellStart"/>
      <w:r>
        <w:rPr>
          <w:rFonts w:ascii="Arial" w:eastAsia="Arial" w:hAnsi="Arial" w:cs="Arial"/>
          <w:highlight w:val="white"/>
        </w:rPr>
        <w:t>bioproductos</w:t>
      </w:r>
      <w:proofErr w:type="spellEnd"/>
      <w:r>
        <w:rPr>
          <w:rFonts w:ascii="Arial" w:eastAsia="Arial" w:hAnsi="Arial" w:cs="Arial"/>
          <w:highlight w:val="white"/>
        </w:rPr>
        <w:t xml:space="preserve">, cuestión que se debe traducir en la implantación de nuevas empresas”, explican. </w:t>
      </w:r>
    </w:p>
    <w:p w:rsidR="00011447" w:rsidRDefault="000A5054">
      <w:pPr>
        <w:jc w:val="both"/>
        <w:rPr>
          <w:rFonts w:ascii="Arial" w:eastAsia="Arial" w:hAnsi="Arial" w:cs="Arial"/>
          <w:highlight w:val="white"/>
        </w:rPr>
      </w:pPr>
      <w:r>
        <w:rPr>
          <w:rFonts w:ascii="Arial" w:eastAsia="Arial" w:hAnsi="Arial" w:cs="Arial"/>
          <w:highlight w:val="white"/>
        </w:rPr>
        <w:t>“Es vital para la supervivencia de nuestro medio rural el creciente interés de los habitantes de medios urbanos; este interés se debe transformar en alcanzar mejores rentas en las producciones y generar nuevos ingresos por las externalidades de éstas mediante su reconocimiento legal y compensación económic</w:t>
      </w:r>
      <w:r w:rsidR="00886AED">
        <w:rPr>
          <w:rFonts w:ascii="Arial" w:eastAsia="Arial" w:hAnsi="Arial" w:cs="Arial"/>
          <w:highlight w:val="white"/>
        </w:rPr>
        <w:t>a</w:t>
      </w:r>
      <w:r>
        <w:rPr>
          <w:rFonts w:ascii="Arial" w:eastAsia="Arial" w:hAnsi="Arial" w:cs="Arial"/>
          <w:highlight w:val="white"/>
        </w:rPr>
        <w:t>: dos oportunidades de generar riqueza económica, social y ambiental al gestionar de forma sostenible los espacios y recursos agrarios y forestales”, añaden.</w:t>
      </w:r>
    </w:p>
    <w:p w:rsidR="00021C67" w:rsidRDefault="00021C67" w:rsidP="000D7E46">
      <w:pPr>
        <w:spacing w:after="0"/>
        <w:jc w:val="both"/>
        <w:rPr>
          <w:rFonts w:ascii="Arial" w:eastAsia="Arial" w:hAnsi="Arial" w:cs="Arial"/>
          <w:highlight w:val="white"/>
        </w:rPr>
      </w:pPr>
    </w:p>
    <w:p w:rsidR="00E41C0F" w:rsidRPr="00E41C0F" w:rsidRDefault="00E24570">
      <w:pPr>
        <w:jc w:val="both"/>
        <w:rPr>
          <w:rFonts w:ascii="Arial" w:eastAsia="Arial" w:hAnsi="Arial" w:cs="Arial"/>
          <w:b/>
          <w:bCs/>
          <w:highlight w:val="white"/>
        </w:rPr>
      </w:pPr>
      <w:r>
        <w:rPr>
          <w:rFonts w:ascii="Arial" w:eastAsia="Arial" w:hAnsi="Arial" w:cs="Arial"/>
          <w:b/>
          <w:bCs/>
          <w:highlight w:val="white"/>
        </w:rPr>
        <w:t>R</w:t>
      </w:r>
      <w:r w:rsidR="00E41C0F" w:rsidRPr="00E41C0F">
        <w:rPr>
          <w:rFonts w:ascii="Arial" w:eastAsia="Arial" w:hAnsi="Arial" w:cs="Arial"/>
          <w:b/>
          <w:bCs/>
          <w:highlight w:val="white"/>
        </w:rPr>
        <w:t xml:space="preserve">equiere </w:t>
      </w:r>
      <w:r>
        <w:rPr>
          <w:rFonts w:ascii="Arial" w:eastAsia="Arial" w:hAnsi="Arial" w:cs="Arial"/>
          <w:b/>
          <w:bCs/>
          <w:highlight w:val="white"/>
        </w:rPr>
        <w:t xml:space="preserve">de </w:t>
      </w:r>
      <w:r w:rsidR="00E41C0F" w:rsidRPr="00E41C0F">
        <w:rPr>
          <w:rFonts w:ascii="Arial" w:eastAsia="Arial" w:hAnsi="Arial" w:cs="Arial"/>
          <w:b/>
          <w:bCs/>
          <w:highlight w:val="white"/>
        </w:rPr>
        <w:t xml:space="preserve">una acción </w:t>
      </w:r>
      <w:r>
        <w:rPr>
          <w:rFonts w:ascii="Arial" w:eastAsia="Arial" w:hAnsi="Arial" w:cs="Arial"/>
          <w:b/>
          <w:bCs/>
          <w:highlight w:val="white"/>
        </w:rPr>
        <w:t>conjunta</w:t>
      </w:r>
    </w:p>
    <w:p w:rsidR="005B1AA4" w:rsidRDefault="000A5054">
      <w:pPr>
        <w:jc w:val="both"/>
        <w:rPr>
          <w:rFonts w:ascii="Arial" w:eastAsia="Arial" w:hAnsi="Arial" w:cs="Arial"/>
          <w:highlight w:val="white"/>
        </w:rPr>
      </w:pPr>
      <w:bookmarkStart w:id="2" w:name="_1fob9te" w:colFirst="0" w:colLast="0"/>
      <w:bookmarkEnd w:id="2"/>
      <w:r>
        <w:rPr>
          <w:rFonts w:ascii="Arial" w:eastAsia="Arial" w:hAnsi="Arial" w:cs="Arial"/>
          <w:highlight w:val="white"/>
        </w:rPr>
        <w:t xml:space="preserve">Por ello abogan también por que las políticas públicas contribuyan a preservar el contexto social y cultural de las zonas rurales, ya que es parte indisociable de este espacio. </w:t>
      </w:r>
    </w:p>
    <w:p w:rsidR="00011447" w:rsidRPr="00E41C0F" w:rsidRDefault="000A5054">
      <w:pPr>
        <w:jc w:val="both"/>
        <w:rPr>
          <w:rFonts w:ascii="Arial" w:eastAsia="Arial" w:hAnsi="Arial" w:cs="Arial"/>
          <w:highlight w:val="white"/>
        </w:rPr>
      </w:pPr>
      <w:r>
        <w:rPr>
          <w:rFonts w:ascii="Arial" w:eastAsia="Arial" w:hAnsi="Arial" w:cs="Arial"/>
          <w:highlight w:val="white"/>
        </w:rPr>
        <w:lastRenderedPageBreak/>
        <w:t>De ahí que recalquen que mantener la esencia rural y su paisaje pasa por mantener a su vez su actividad agraria, ganadera y forestal</w:t>
      </w:r>
      <w:r w:rsidR="00E41C0F">
        <w:rPr>
          <w:rFonts w:ascii="Arial" w:eastAsia="Arial" w:hAnsi="Arial" w:cs="Arial"/>
          <w:highlight w:val="white"/>
        </w:rPr>
        <w:t>.</w:t>
      </w:r>
      <w:r>
        <w:rPr>
          <w:rFonts w:ascii="Arial" w:eastAsia="Arial" w:hAnsi="Arial" w:cs="Arial"/>
          <w:highlight w:val="white"/>
        </w:rPr>
        <w:t xml:space="preserve"> </w:t>
      </w:r>
      <w:r w:rsidR="00E41C0F" w:rsidRPr="00E41C0F">
        <w:rPr>
          <w:rFonts w:ascii="Arial" w:eastAsia="Arial" w:hAnsi="Arial" w:cs="Arial"/>
          <w:highlight w:val="white"/>
        </w:rPr>
        <w:t>E</w:t>
      </w:r>
      <w:r w:rsidRPr="00E41C0F">
        <w:rPr>
          <w:rFonts w:ascii="Arial" w:eastAsia="Arial" w:hAnsi="Arial" w:cs="Arial"/>
          <w:highlight w:val="white"/>
        </w:rPr>
        <w:t>s decir, la producción primaria y su gestión, la biodiversidad y el desarrollo rural constituyen un conjunto indisociable que requiere de una acción conjunta, coordinada y suficientemente dotada</w:t>
      </w:r>
      <w:r w:rsidR="0019665F">
        <w:rPr>
          <w:rFonts w:ascii="Arial" w:eastAsia="Arial" w:hAnsi="Arial" w:cs="Arial"/>
          <w:highlight w:val="white"/>
        </w:rPr>
        <w:t>.</w:t>
      </w:r>
    </w:p>
    <w:sectPr w:rsidR="00011447" w:rsidRPr="00E41C0F" w:rsidSect="000D7E46">
      <w:headerReference w:type="default" r:id="rId6"/>
      <w:pgSz w:w="11906" w:h="16838"/>
      <w:pgMar w:top="1417" w:right="1701" w:bottom="1135"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CF4" w:rsidRDefault="00763CF4">
      <w:pPr>
        <w:spacing w:after="0" w:line="240" w:lineRule="auto"/>
      </w:pPr>
      <w:r>
        <w:separator/>
      </w:r>
    </w:p>
  </w:endnote>
  <w:endnote w:type="continuationSeparator" w:id="0">
    <w:p w:rsidR="00763CF4" w:rsidRDefault="00763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CF4" w:rsidRDefault="00763CF4">
      <w:pPr>
        <w:spacing w:after="0" w:line="240" w:lineRule="auto"/>
      </w:pPr>
      <w:r>
        <w:separator/>
      </w:r>
    </w:p>
  </w:footnote>
  <w:footnote w:type="continuationSeparator" w:id="0">
    <w:p w:rsidR="00763CF4" w:rsidRDefault="00763C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E4" w:rsidRDefault="001D0F22" w:rsidP="001D0F22">
    <w:pPr>
      <w:pStyle w:val="Encabezado"/>
      <w:jc w:val="right"/>
    </w:pPr>
    <w:r>
      <w:rPr>
        <w:noProof/>
      </w:rPr>
      <w:drawing>
        <wp:inline distT="0" distB="0" distL="0" distR="0">
          <wp:extent cx="2667000" cy="800100"/>
          <wp:effectExtent l="19050" t="0" r="0" b="0"/>
          <wp:docPr id="3" name="Imagen 1" descr="X:\Imágenes\Logo CGCO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mágenes\Logo CGCOIA.jpg"/>
                  <pic:cNvPicPr>
                    <a:picLocks noChangeAspect="1" noChangeArrowheads="1"/>
                  </pic:cNvPicPr>
                </pic:nvPicPr>
                <pic:blipFill>
                  <a:blip r:embed="rId1"/>
                  <a:srcRect/>
                  <a:stretch>
                    <a:fillRect/>
                  </a:stretch>
                </pic:blipFill>
                <pic:spPr bwMode="auto">
                  <a:xfrm>
                    <a:off x="0" y="0"/>
                    <a:ext cx="2667000" cy="800100"/>
                  </a:xfrm>
                  <a:prstGeom prst="rect">
                    <a:avLst/>
                  </a:prstGeom>
                  <a:noFill/>
                  <a:ln w="9525">
                    <a:noFill/>
                    <a:miter lim="800000"/>
                    <a:headEnd/>
                    <a:tailEnd/>
                  </a:ln>
                </pic:spPr>
              </pic:pic>
            </a:graphicData>
          </a:graphic>
        </wp:inline>
      </w:drawing>
    </w:r>
    <w:r w:rsidR="007C5CE4">
      <w:t xml:space="preserve">     </w:t>
    </w:r>
    <w:r>
      <w:tab/>
    </w:r>
    <w:r w:rsidR="007C5CE4">
      <w:rPr>
        <w:noProof/>
      </w:rPr>
      <w:drawing>
        <wp:inline distT="0" distB="0" distL="0" distR="0">
          <wp:extent cx="2070100" cy="8145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lTrans.gif"/>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98461" cy="865010"/>
                  </a:xfrm>
                  <a:prstGeom prst="rect">
                    <a:avLst/>
                  </a:prstGeom>
                </pic:spPr>
              </pic:pic>
            </a:graphicData>
          </a:graphic>
        </wp:inline>
      </w:drawing>
    </w:r>
  </w:p>
  <w:p w:rsidR="00BD1F78" w:rsidRDefault="00BD1F78">
    <w:pPr>
      <w:pStyle w:val="Encabezado"/>
    </w:pPr>
  </w:p>
  <w:p w:rsidR="00BD1F78" w:rsidRDefault="00BD1F78">
    <w:pPr>
      <w:pStyle w:val="Encabezado"/>
    </w:pPr>
  </w:p>
  <w:p w:rsidR="007C5CE4" w:rsidRDefault="007C5CE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011447"/>
    <w:rsid w:val="00011447"/>
    <w:rsid w:val="00021C67"/>
    <w:rsid w:val="000A5054"/>
    <w:rsid w:val="000D7E46"/>
    <w:rsid w:val="00132EBF"/>
    <w:rsid w:val="0019665F"/>
    <w:rsid w:val="001D0F22"/>
    <w:rsid w:val="0021025E"/>
    <w:rsid w:val="00252803"/>
    <w:rsid w:val="00262E80"/>
    <w:rsid w:val="004250EB"/>
    <w:rsid w:val="005B1AA4"/>
    <w:rsid w:val="0064458E"/>
    <w:rsid w:val="00763CF4"/>
    <w:rsid w:val="007C5CE4"/>
    <w:rsid w:val="00886AED"/>
    <w:rsid w:val="00AB060F"/>
    <w:rsid w:val="00BB1F18"/>
    <w:rsid w:val="00BD1F78"/>
    <w:rsid w:val="00C30229"/>
    <w:rsid w:val="00E10DAF"/>
    <w:rsid w:val="00E24570"/>
    <w:rsid w:val="00E41C0F"/>
    <w:rsid w:val="00F20B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03"/>
  </w:style>
  <w:style w:type="paragraph" w:styleId="Ttulo1">
    <w:name w:val="heading 1"/>
    <w:basedOn w:val="Normal"/>
    <w:next w:val="Normal"/>
    <w:uiPriority w:val="9"/>
    <w:qFormat/>
    <w:rsid w:val="00252803"/>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252803"/>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52803"/>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52803"/>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52803"/>
    <w:pPr>
      <w:keepNext/>
      <w:keepLines/>
      <w:spacing w:before="220" w:after="40"/>
      <w:outlineLvl w:val="4"/>
    </w:pPr>
    <w:rPr>
      <w:b/>
    </w:rPr>
  </w:style>
  <w:style w:type="paragraph" w:styleId="Ttulo6">
    <w:name w:val="heading 6"/>
    <w:basedOn w:val="Normal"/>
    <w:next w:val="Normal"/>
    <w:uiPriority w:val="9"/>
    <w:semiHidden/>
    <w:unhideWhenUsed/>
    <w:qFormat/>
    <w:rsid w:val="0025280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52803"/>
    <w:tblPr>
      <w:tblCellMar>
        <w:top w:w="0" w:type="dxa"/>
        <w:left w:w="0" w:type="dxa"/>
        <w:bottom w:w="0" w:type="dxa"/>
        <w:right w:w="0" w:type="dxa"/>
      </w:tblCellMar>
    </w:tblPr>
  </w:style>
  <w:style w:type="paragraph" w:styleId="Ttulo">
    <w:name w:val="Title"/>
    <w:basedOn w:val="Normal"/>
    <w:next w:val="Normal"/>
    <w:uiPriority w:val="10"/>
    <w:qFormat/>
    <w:rsid w:val="00252803"/>
    <w:pPr>
      <w:keepNext/>
      <w:keepLines/>
      <w:spacing w:before="480" w:after="120"/>
    </w:pPr>
    <w:rPr>
      <w:b/>
      <w:sz w:val="72"/>
      <w:szCs w:val="72"/>
    </w:rPr>
  </w:style>
  <w:style w:type="paragraph" w:styleId="Subttulo">
    <w:name w:val="Subtitle"/>
    <w:basedOn w:val="Normal"/>
    <w:next w:val="Normal"/>
    <w:uiPriority w:val="11"/>
    <w:qFormat/>
    <w:rsid w:val="00252803"/>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7C5C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5CE4"/>
  </w:style>
  <w:style w:type="paragraph" w:styleId="Piedepgina">
    <w:name w:val="footer"/>
    <w:basedOn w:val="Normal"/>
    <w:link w:val="PiedepginaCar"/>
    <w:uiPriority w:val="99"/>
    <w:unhideWhenUsed/>
    <w:rsid w:val="007C5C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5CE4"/>
  </w:style>
  <w:style w:type="paragraph" w:styleId="Textodeglobo">
    <w:name w:val="Balloon Text"/>
    <w:basedOn w:val="Normal"/>
    <w:link w:val="TextodegloboCar"/>
    <w:uiPriority w:val="99"/>
    <w:semiHidden/>
    <w:unhideWhenUsed/>
    <w:rsid w:val="001D0F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0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Secretario Técnico</cp:lastModifiedBy>
  <cp:revision>2</cp:revision>
  <cp:lastPrinted>2020-01-20T09:49:00Z</cp:lastPrinted>
  <dcterms:created xsi:type="dcterms:W3CDTF">2020-01-20T09:51:00Z</dcterms:created>
  <dcterms:modified xsi:type="dcterms:W3CDTF">2020-01-20T09:51:00Z</dcterms:modified>
</cp:coreProperties>
</file>